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Please choose any monologue regardless of gender that you think you can perform well. You only need to perform one monologue.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Reecey: Trying to convince Joe to join him is his criminal escapades.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Ever thought of the future, Joby? I mean, sure. You COULD do exams. Alternatively you could come work with me. I’m starting up a little ‘business venture’. Men of sixteen, now mate. Everything’s legal. You’ve seen what them penthouses are like now, Joe. Next time you walk into one, own it. No-one ever made money workin’ for someone else, Joe Casey. If I were you I’d forget ‘exams’. An’ tell myself that as of today . . . school’s out!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Sarah: Excited after a birthday surprise and completely in love with Joe.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You know why I love that car? Because it is so ‘Joe Casey’. It is just so you. It’s just the…Listen Joe. At Christmas, at university they have this big massive ball, this charity ball where everyone has to dress up in big frocks and the blokes wear dinner jackets and I’m on the organising committee so I get two free tickets!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Pressman: Angry on the phone, trying to solve a legal problem.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One woman. Now I could drag her out, but frankly I could do without the publicity . . . ’Specially seeing I’ve got YOU, now! Local lad, knows the area, explains things in a language she’d understand. God, matey – she probably knows you! Number 25 Casey Street. Ring any bells?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Bad Joe: Joe is trying to convince his friends to let go of the hold estate and rebuild it.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It’s not ‘knocking down’ it’s ‘regeneration’. Like Mister Pressman said, ‘things gotta fall for things to rise’. I tell you it’d stop feeling like a bloody castle if certain people stopped treating it like one. (Beat.) Look. It’s about safety, guys. For my mum, okay, who’s spent her life worrying about ‘scum’ out the high rise she thought were gonna break in. Well there’d be gates, okay? Lights in the steps. All this. Marble. Stuff that looks like marble.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